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AE7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6E6290EA" w14:textId="77777777" w:rsidR="00133EB1" w:rsidRDefault="00031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SMLOUVA O DÍLO</w:t>
      </w:r>
    </w:p>
    <w:p w14:paraId="565E4868" w14:textId="77777777" w:rsidR="00133EB1" w:rsidRDefault="00031AC2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uzavřená v souladu s ustanovením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2586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a násl. zákona č. 89/2012 Sb.,</w:t>
      </w:r>
    </w:p>
    <w:p w14:paraId="7A0CB118" w14:textId="77777777" w:rsidR="00133EB1" w:rsidRDefault="00D1362C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hyperlink r:id="rId8" w:history="1">
        <w:r w:rsidR="00031AC2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občanský zákoník</w:t>
        </w:r>
      </w:hyperlink>
    </w:p>
    <w:p w14:paraId="53F2D476" w14:textId="77777777" w:rsidR="00133EB1" w:rsidRDefault="00133EB1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25CD9EB1" w14:textId="77777777" w:rsidR="003D0290" w:rsidRPr="008F7358" w:rsidRDefault="003D0290" w:rsidP="003D0290">
      <w:pPr>
        <w:spacing w:before="120" w:after="120"/>
        <w:ind w:left="851" w:hanging="425"/>
        <w:contextualSpacing/>
        <w:jc w:val="center"/>
        <w:rPr>
          <w:b/>
        </w:rPr>
      </w:pPr>
      <w:r w:rsidRPr="008F7358">
        <w:rPr>
          <w:b/>
        </w:rPr>
        <w:t>SMLUVNÍ STRANY</w:t>
      </w:r>
    </w:p>
    <w:p w14:paraId="5C4DAE63" w14:textId="77777777" w:rsidR="003D0290" w:rsidRPr="008F7358" w:rsidRDefault="003D0290" w:rsidP="003D0290">
      <w:pPr>
        <w:spacing w:before="120" w:after="120"/>
        <w:ind w:left="851" w:hanging="425"/>
        <w:contextualSpacing/>
        <w:jc w:val="center"/>
        <w:rPr>
          <w:b/>
          <w:spacing w:val="6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881"/>
      </w:tblGrid>
      <w:tr w:rsidR="003D0290" w:rsidRPr="008F7358" w14:paraId="35D893CD" w14:textId="77777777" w:rsidTr="003D0290">
        <w:tc>
          <w:tcPr>
            <w:tcW w:w="8221" w:type="dxa"/>
            <w:gridSpan w:val="2"/>
            <w:shd w:val="clear" w:color="auto" w:fill="D9D9D9" w:themeFill="background1" w:themeFillShade="D9"/>
          </w:tcPr>
          <w:p w14:paraId="2B27EDBF" w14:textId="77777777" w:rsidR="003D0290" w:rsidRPr="00D47BD8" w:rsidRDefault="003D0290" w:rsidP="00084625">
            <w:pPr>
              <w:pStyle w:val="Bezmezer"/>
              <w:numPr>
                <w:ilvl w:val="0"/>
                <w:numId w:val="0"/>
              </w:numPr>
              <w:rPr>
                <w:b/>
                <w:lang w:val="cs-CZ"/>
              </w:rPr>
            </w:pPr>
            <w:r w:rsidRPr="00D47BD8">
              <w:rPr>
                <w:b/>
                <w:lang w:val="cs-CZ"/>
              </w:rPr>
              <w:t>Objednatel</w:t>
            </w:r>
          </w:p>
        </w:tc>
      </w:tr>
      <w:tr w:rsidR="003D0290" w:rsidRPr="00502409" w14:paraId="18B5FAFE" w14:textId="77777777" w:rsidTr="003D0290">
        <w:trPr>
          <w:trHeight w:val="283"/>
        </w:trPr>
        <w:tc>
          <w:tcPr>
            <w:tcW w:w="2340" w:type="dxa"/>
          </w:tcPr>
          <w:p w14:paraId="50AAEA07" w14:textId="77777777" w:rsidR="003D0290" w:rsidRPr="00A7121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  <w:b/>
              </w:rPr>
            </w:pPr>
            <w:r w:rsidRPr="00A71212">
              <w:rPr>
                <w:rFonts w:cs="Verdana"/>
                <w:b/>
              </w:rPr>
              <w:t>Název:</w:t>
            </w:r>
          </w:p>
        </w:tc>
        <w:tc>
          <w:tcPr>
            <w:tcW w:w="5881" w:type="dxa"/>
          </w:tcPr>
          <w:p w14:paraId="47E0DE1E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b/>
                <w:lang w:val="cs-CZ"/>
              </w:rPr>
            </w:pPr>
            <w:r w:rsidRPr="00121ECB">
              <w:rPr>
                <w:rFonts w:asciiTheme="minorHAnsi" w:hAnsiTheme="minorHAnsi" w:cs="Calibri"/>
                <w:b/>
              </w:rPr>
              <w:t xml:space="preserve">Obec </w:t>
            </w:r>
            <w:r w:rsidRPr="00121ECB">
              <w:rPr>
                <w:rFonts w:asciiTheme="minorHAnsi" w:hAnsiTheme="minorHAnsi" w:cs="Calibri"/>
                <w:b/>
                <w:lang w:val="cs-CZ"/>
              </w:rPr>
              <w:t>Sadov</w:t>
            </w:r>
          </w:p>
        </w:tc>
      </w:tr>
      <w:tr w:rsidR="003D0290" w:rsidRPr="008F7358" w14:paraId="2D9E3328" w14:textId="77777777" w:rsidTr="003D0290">
        <w:trPr>
          <w:trHeight w:val="283"/>
        </w:trPr>
        <w:tc>
          <w:tcPr>
            <w:tcW w:w="2340" w:type="dxa"/>
          </w:tcPr>
          <w:p w14:paraId="186AB0CD" w14:textId="77777777" w:rsidR="003D0290" w:rsidRPr="004F17D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4F17D2">
              <w:rPr>
                <w:rFonts w:cs="Verdana"/>
              </w:rPr>
              <w:t>Sídlo:</w:t>
            </w:r>
          </w:p>
        </w:tc>
        <w:tc>
          <w:tcPr>
            <w:tcW w:w="5881" w:type="dxa"/>
          </w:tcPr>
          <w:p w14:paraId="500D69BC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lang w:eastAsia="cs-CZ"/>
              </w:rPr>
            </w:pPr>
            <w:r w:rsidRPr="00121ECB">
              <w:rPr>
                <w:rFonts w:asciiTheme="minorHAnsi" w:hAnsiTheme="minorHAnsi" w:cs="Calibri"/>
                <w:color w:val="000000"/>
                <w:lang w:val="cs-CZ" w:eastAsia="cs-CZ"/>
              </w:rPr>
              <w:t>Sadov</w:t>
            </w:r>
            <w:r w:rsidRPr="00121ECB">
              <w:rPr>
                <w:rFonts w:asciiTheme="minorHAnsi" w:hAnsiTheme="minorHAnsi" w:cs="Calibri"/>
                <w:color w:val="000000"/>
                <w:lang w:eastAsia="cs-CZ"/>
              </w:rPr>
              <w:t xml:space="preserve"> č.</w:t>
            </w:r>
            <w:r>
              <w:rPr>
                <w:rFonts w:asciiTheme="minorHAnsi" w:hAnsiTheme="minorHAnsi" w:cs="Calibri"/>
                <w:color w:val="000000"/>
                <w:lang w:eastAsia="cs-CZ"/>
              </w:rPr>
              <w:t xml:space="preserve"> </w:t>
            </w:r>
            <w:r w:rsidRPr="00121ECB">
              <w:rPr>
                <w:rFonts w:asciiTheme="minorHAnsi" w:hAnsiTheme="minorHAnsi" w:cs="Calibri"/>
                <w:color w:val="000000"/>
                <w:lang w:eastAsia="cs-CZ"/>
              </w:rPr>
              <w:t xml:space="preserve">p. 34, 362 61 </w:t>
            </w:r>
            <w:r w:rsidRPr="00121ECB">
              <w:rPr>
                <w:rFonts w:asciiTheme="minorHAnsi" w:hAnsiTheme="minorHAnsi" w:cs="Calibri"/>
                <w:color w:val="000000"/>
                <w:lang w:val="cs-CZ" w:eastAsia="cs-CZ"/>
              </w:rPr>
              <w:t>Sadov</w:t>
            </w:r>
          </w:p>
        </w:tc>
      </w:tr>
      <w:tr w:rsidR="003D0290" w:rsidRPr="008F7358" w14:paraId="5EB5F0FA" w14:textId="77777777" w:rsidTr="003D0290">
        <w:trPr>
          <w:trHeight w:val="283"/>
        </w:trPr>
        <w:tc>
          <w:tcPr>
            <w:tcW w:w="2340" w:type="dxa"/>
          </w:tcPr>
          <w:p w14:paraId="291D418D" w14:textId="77777777" w:rsidR="003D0290" w:rsidRPr="004F17D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4F17D2">
              <w:rPr>
                <w:rFonts w:cs="Verdana"/>
              </w:rPr>
              <w:t>IČ:</w:t>
            </w:r>
          </w:p>
        </w:tc>
        <w:tc>
          <w:tcPr>
            <w:tcW w:w="5881" w:type="dxa"/>
          </w:tcPr>
          <w:p w14:paraId="626884A7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lang w:val="cs-CZ"/>
              </w:rPr>
            </w:pPr>
            <w:r w:rsidRPr="00121ECB">
              <w:rPr>
                <w:rFonts w:asciiTheme="minorHAnsi" w:hAnsiTheme="minorHAnsi" w:cs="Calibri"/>
                <w:color w:val="000000"/>
                <w:lang w:eastAsia="cs-CZ"/>
              </w:rPr>
              <w:t>00254959</w:t>
            </w:r>
          </w:p>
        </w:tc>
      </w:tr>
      <w:tr w:rsidR="003D0290" w:rsidRPr="008F7358" w14:paraId="622CFF30" w14:textId="77777777" w:rsidTr="003D0290">
        <w:trPr>
          <w:trHeight w:val="283"/>
        </w:trPr>
        <w:tc>
          <w:tcPr>
            <w:tcW w:w="2340" w:type="dxa"/>
          </w:tcPr>
          <w:p w14:paraId="04EA9FC2" w14:textId="77777777" w:rsidR="003D0290" w:rsidRPr="004F17D2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Statutární zástupce</w:t>
            </w:r>
            <w:r w:rsidRPr="004F17D2">
              <w:rPr>
                <w:rFonts w:asciiTheme="minorHAnsi" w:hAnsiTheme="minorHAnsi"/>
              </w:rPr>
              <w:t>:</w:t>
            </w:r>
          </w:p>
        </w:tc>
        <w:tc>
          <w:tcPr>
            <w:tcW w:w="5881" w:type="dxa"/>
          </w:tcPr>
          <w:p w14:paraId="37FF8F66" w14:textId="77777777" w:rsidR="003D0290" w:rsidRPr="00121ECB" w:rsidRDefault="003D0290" w:rsidP="00084625">
            <w:pPr>
              <w:pStyle w:val="Bezmezer"/>
              <w:numPr>
                <w:ilvl w:val="0"/>
                <w:numId w:val="0"/>
              </w:numPr>
              <w:rPr>
                <w:rFonts w:asciiTheme="minorHAnsi" w:hAnsiTheme="minorHAnsi"/>
                <w:b/>
                <w:lang w:val="cs-CZ"/>
              </w:rPr>
            </w:pPr>
            <w:r w:rsidRPr="00121ECB">
              <w:rPr>
                <w:rFonts w:asciiTheme="minorHAnsi" w:hAnsiTheme="minorHAnsi" w:cs="Calibri"/>
                <w:b/>
              </w:rPr>
              <w:t xml:space="preserve">Eduard FRISCH, </w:t>
            </w:r>
            <w:r w:rsidRPr="00121ECB">
              <w:rPr>
                <w:rFonts w:asciiTheme="minorHAnsi" w:hAnsiTheme="minorHAnsi" w:cs="Calibri"/>
                <w:b/>
                <w:lang w:val="cs-CZ"/>
              </w:rPr>
              <w:t>starosta</w:t>
            </w:r>
            <w:r w:rsidRPr="00121ECB">
              <w:rPr>
                <w:rFonts w:asciiTheme="minorHAnsi" w:hAnsiTheme="minorHAnsi" w:cs="Calibri"/>
                <w:b/>
              </w:rPr>
              <w:t xml:space="preserve"> obce</w:t>
            </w:r>
          </w:p>
        </w:tc>
      </w:tr>
      <w:tr w:rsidR="003D0290" w:rsidRPr="00502409" w14:paraId="5A95A3C8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7346CB0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5881" w:type="dxa"/>
          </w:tcPr>
          <w:p w14:paraId="7DE879CD" w14:textId="77777777" w:rsidR="003D0290" w:rsidRPr="00292625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Komerční banka</w:t>
            </w:r>
          </w:p>
        </w:tc>
      </w:tr>
      <w:tr w:rsidR="003D0290" w:rsidRPr="008F7358" w14:paraId="074CD71C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39B928A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Číslo běžného účtu:</w:t>
            </w:r>
          </w:p>
        </w:tc>
        <w:tc>
          <w:tcPr>
            <w:tcW w:w="5881" w:type="dxa"/>
          </w:tcPr>
          <w:p w14:paraId="0F59E903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DC00D5">
              <w:rPr>
                <w:rFonts w:asciiTheme="minorHAnsi" w:hAnsiTheme="minorHAnsi"/>
              </w:rPr>
              <w:t>3427341/0100</w:t>
            </w:r>
          </w:p>
        </w:tc>
      </w:tr>
      <w:tr w:rsidR="003D0290" w:rsidRPr="00292625" w14:paraId="0A21BCA9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29E4F76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Kontaktní osoba:</w:t>
            </w:r>
          </w:p>
        </w:tc>
        <w:tc>
          <w:tcPr>
            <w:tcW w:w="5881" w:type="dxa"/>
          </w:tcPr>
          <w:p w14:paraId="4FF521E2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>
              <w:t>Ladislav Ludvík</w:t>
            </w:r>
          </w:p>
        </w:tc>
      </w:tr>
      <w:tr w:rsidR="003D0290" w:rsidRPr="00292625" w14:paraId="358D0B52" w14:textId="77777777" w:rsidTr="003D0290">
        <w:trPr>
          <w:trHeight w:val="283"/>
        </w:trPr>
        <w:tc>
          <w:tcPr>
            <w:tcW w:w="2340" w:type="dxa"/>
            <w:shd w:val="clear" w:color="auto" w:fill="auto"/>
          </w:tcPr>
          <w:p w14:paraId="4B4F65E7" w14:textId="77777777" w:rsidR="003D0290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  <w:r w:rsidRPr="008F7358">
              <w:rPr>
                <w:rFonts w:asciiTheme="minorHAnsi" w:hAnsiTheme="minorHAnsi"/>
              </w:rPr>
              <w:t>Tel:</w:t>
            </w:r>
          </w:p>
          <w:p w14:paraId="400525D6" w14:textId="77777777" w:rsidR="003D0290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  <w:p w14:paraId="20895132" w14:textId="77777777" w:rsidR="003D0290" w:rsidRDefault="003D0290" w:rsidP="003D0290">
            <w:pPr>
              <w:widowControl w:val="0"/>
              <w:autoSpaceDE w:val="0"/>
              <w:autoSpaceDN w:val="0"/>
              <w:adjustRightInd w:val="0"/>
              <w:spacing w:after="195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dále jen</w:t>
            </w:r>
            <w:r w:rsidR="00E12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Objednatel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“</w:t>
            </w:r>
          </w:p>
          <w:p w14:paraId="4EFCA575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</w:tc>
        <w:tc>
          <w:tcPr>
            <w:tcW w:w="5881" w:type="dxa"/>
          </w:tcPr>
          <w:p w14:paraId="4D645F7B" w14:textId="77777777" w:rsidR="003D0290" w:rsidRDefault="003D0290" w:rsidP="003D0290">
            <w:r w:rsidRPr="00121ECB">
              <w:t>+420</w:t>
            </w:r>
            <w:r>
              <w:t> </w:t>
            </w:r>
            <w:r w:rsidRPr="00121ECB">
              <w:t>724</w:t>
            </w:r>
            <w:r>
              <w:t> </w:t>
            </w:r>
            <w:r w:rsidRPr="00121ECB">
              <w:t>180</w:t>
            </w:r>
            <w:r>
              <w:t> </w:t>
            </w:r>
            <w:r w:rsidRPr="00121ECB">
              <w:t xml:space="preserve">380 </w:t>
            </w:r>
          </w:p>
          <w:p w14:paraId="1EAFD3B1" w14:textId="77777777" w:rsidR="003D0290" w:rsidRPr="003D0290" w:rsidRDefault="003D0290" w:rsidP="003D0290"/>
          <w:p w14:paraId="5A58F741" w14:textId="77777777" w:rsidR="003D0290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  <w:p w14:paraId="22125D2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inorHAnsi" w:hAnsiTheme="minorHAnsi"/>
              </w:rPr>
            </w:pPr>
          </w:p>
        </w:tc>
      </w:tr>
      <w:tr w:rsidR="003D0290" w:rsidRPr="00292625" w14:paraId="0E3044DD" w14:textId="77777777" w:rsidTr="003D0290">
        <w:tc>
          <w:tcPr>
            <w:tcW w:w="8221" w:type="dxa"/>
            <w:gridSpan w:val="2"/>
            <w:shd w:val="clear" w:color="auto" w:fill="D9D9D9" w:themeFill="background1" w:themeFillShade="D9"/>
          </w:tcPr>
          <w:p w14:paraId="7EF81450" w14:textId="77777777" w:rsidR="003D0290" w:rsidRPr="008F7358" w:rsidRDefault="003D0290" w:rsidP="00084625">
            <w:pPr>
              <w:pStyle w:val="Bezmezer"/>
              <w:numPr>
                <w:ilvl w:val="0"/>
                <w:numId w:val="0"/>
              </w:numPr>
              <w:rPr>
                <w:b/>
                <w:lang w:val="cs-CZ"/>
              </w:rPr>
            </w:pPr>
            <w:r w:rsidRPr="008F7358">
              <w:rPr>
                <w:b/>
                <w:lang w:val="cs-CZ"/>
              </w:rPr>
              <w:t>Zhotovitel</w:t>
            </w:r>
          </w:p>
        </w:tc>
      </w:tr>
      <w:tr w:rsidR="003D0290" w:rsidRPr="00292625" w14:paraId="57BD15B3" w14:textId="77777777" w:rsidTr="003D0290">
        <w:tc>
          <w:tcPr>
            <w:tcW w:w="2340" w:type="dxa"/>
          </w:tcPr>
          <w:p w14:paraId="6CCE993D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Verdana"/>
              </w:rPr>
              <w:t>Název:</w:t>
            </w:r>
          </w:p>
        </w:tc>
        <w:tc>
          <w:tcPr>
            <w:tcW w:w="5881" w:type="dxa"/>
          </w:tcPr>
          <w:p w14:paraId="4CD9B9E3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  <w:b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292625" w14:paraId="3EC7929D" w14:textId="77777777" w:rsidTr="003D0290">
        <w:tc>
          <w:tcPr>
            <w:tcW w:w="2340" w:type="dxa"/>
          </w:tcPr>
          <w:p w14:paraId="0BF664D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Verdana"/>
              </w:rPr>
              <w:t>Sídlo:</w:t>
            </w:r>
          </w:p>
        </w:tc>
        <w:tc>
          <w:tcPr>
            <w:tcW w:w="5881" w:type="dxa"/>
          </w:tcPr>
          <w:p w14:paraId="0688879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292625" w14:paraId="6F174FCE" w14:textId="77777777" w:rsidTr="003D0290">
        <w:tc>
          <w:tcPr>
            <w:tcW w:w="2340" w:type="dxa"/>
          </w:tcPr>
          <w:p w14:paraId="09505F30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Verdana"/>
              </w:rPr>
              <w:t>IČ:</w:t>
            </w:r>
          </w:p>
        </w:tc>
        <w:tc>
          <w:tcPr>
            <w:tcW w:w="5881" w:type="dxa"/>
          </w:tcPr>
          <w:p w14:paraId="6B60793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5F83EACF" w14:textId="77777777" w:rsidTr="003D0290">
        <w:tc>
          <w:tcPr>
            <w:tcW w:w="2340" w:type="dxa"/>
          </w:tcPr>
          <w:p w14:paraId="6C5D726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DIČ:</w:t>
            </w:r>
          </w:p>
        </w:tc>
        <w:tc>
          <w:tcPr>
            <w:tcW w:w="5881" w:type="dxa"/>
          </w:tcPr>
          <w:p w14:paraId="57FB51F4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65625D50" w14:textId="77777777" w:rsidTr="003D0290">
        <w:tc>
          <w:tcPr>
            <w:tcW w:w="2340" w:type="dxa"/>
          </w:tcPr>
          <w:p w14:paraId="62D3F9FD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Statutární zástupce:</w:t>
            </w:r>
          </w:p>
        </w:tc>
        <w:tc>
          <w:tcPr>
            <w:tcW w:w="5881" w:type="dxa"/>
          </w:tcPr>
          <w:p w14:paraId="792A433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  <w:b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7D247EE3" w14:textId="77777777" w:rsidTr="003D0290">
        <w:tc>
          <w:tcPr>
            <w:tcW w:w="2340" w:type="dxa"/>
            <w:shd w:val="clear" w:color="auto" w:fill="FFFFFF" w:themeFill="background1"/>
          </w:tcPr>
          <w:p w14:paraId="09A2C47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Obchodní rejstřík:</w:t>
            </w:r>
          </w:p>
        </w:tc>
        <w:tc>
          <w:tcPr>
            <w:tcW w:w="5881" w:type="dxa"/>
          </w:tcPr>
          <w:p w14:paraId="4457F37B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  <w:b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0F492C48" w14:textId="77777777" w:rsidTr="003D0290">
        <w:tc>
          <w:tcPr>
            <w:tcW w:w="2340" w:type="dxa"/>
          </w:tcPr>
          <w:p w14:paraId="7C24B60F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Bankovní spojení:</w:t>
            </w:r>
          </w:p>
        </w:tc>
        <w:tc>
          <w:tcPr>
            <w:tcW w:w="5881" w:type="dxa"/>
          </w:tcPr>
          <w:p w14:paraId="2769575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38ED9A3F" w14:textId="77777777" w:rsidTr="003D0290">
        <w:tc>
          <w:tcPr>
            <w:tcW w:w="2340" w:type="dxa"/>
          </w:tcPr>
          <w:p w14:paraId="0534810E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Číslo běžného účtu:</w:t>
            </w:r>
          </w:p>
        </w:tc>
        <w:tc>
          <w:tcPr>
            <w:tcW w:w="5881" w:type="dxa"/>
          </w:tcPr>
          <w:p w14:paraId="4A47A0B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05EB67B9" w14:textId="77777777" w:rsidTr="003D0290">
        <w:tc>
          <w:tcPr>
            <w:tcW w:w="2340" w:type="dxa"/>
          </w:tcPr>
          <w:p w14:paraId="0E432FD7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Kontaktní osoba:</w:t>
            </w:r>
          </w:p>
        </w:tc>
        <w:tc>
          <w:tcPr>
            <w:tcW w:w="5881" w:type="dxa"/>
          </w:tcPr>
          <w:p w14:paraId="428F137D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4DEAD14B" w14:textId="77777777" w:rsidTr="003D0290">
        <w:tc>
          <w:tcPr>
            <w:tcW w:w="2340" w:type="dxa"/>
          </w:tcPr>
          <w:p w14:paraId="32F6D85C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Tel:</w:t>
            </w:r>
          </w:p>
        </w:tc>
        <w:tc>
          <w:tcPr>
            <w:tcW w:w="5881" w:type="dxa"/>
          </w:tcPr>
          <w:p w14:paraId="42D70515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  <w:tr w:rsidR="003D0290" w:rsidRPr="008F7358" w14:paraId="65D0802C" w14:textId="77777777" w:rsidTr="003D0290">
        <w:tc>
          <w:tcPr>
            <w:tcW w:w="2340" w:type="dxa"/>
          </w:tcPr>
          <w:p w14:paraId="446BFBD8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/>
              </w:rPr>
              <w:t>Email:</w:t>
            </w:r>
          </w:p>
        </w:tc>
        <w:tc>
          <w:tcPr>
            <w:tcW w:w="5881" w:type="dxa"/>
          </w:tcPr>
          <w:p w14:paraId="7DA95FE3" w14:textId="77777777" w:rsidR="003D0290" w:rsidRPr="008F7358" w:rsidRDefault="003D0290" w:rsidP="00084625">
            <w:pPr>
              <w:tabs>
                <w:tab w:val="left" w:pos="2268"/>
              </w:tabs>
              <w:contextualSpacing/>
              <w:rPr>
                <w:rFonts w:asciiTheme="majorHAnsi" w:hAnsiTheme="majorHAnsi"/>
              </w:rPr>
            </w:pPr>
            <w:r w:rsidRPr="008F7358">
              <w:rPr>
                <w:rFonts w:asciiTheme="majorHAnsi" w:hAnsiTheme="majorHAnsi" w:cs="Arial"/>
                <w:i/>
                <w:iCs/>
                <w:color w:val="0000FF"/>
              </w:rPr>
              <w:t>(uchazeč doplní údaje)</w:t>
            </w:r>
          </w:p>
        </w:tc>
      </w:tr>
    </w:tbl>
    <w:p w14:paraId="0AD209CE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36CED3F1" w14:textId="77777777" w:rsidR="00133EB1" w:rsidRDefault="00031AC2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dále jen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„Zhotovitel“</w:t>
      </w:r>
    </w:p>
    <w:p w14:paraId="37A58F8E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5810D9B" w14:textId="77777777" w:rsidR="00133EB1" w:rsidRDefault="00031AC2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ve smlouvě společně jako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„Smluvní strany“</w:t>
      </w:r>
    </w:p>
    <w:p w14:paraId="22F3D70A" w14:textId="77777777" w:rsidR="00133EB1" w:rsidRDefault="00133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7F8D6B67" w14:textId="77777777" w:rsidR="00133EB1" w:rsidRDefault="00031AC2">
      <w:pPr>
        <w:widowControl w:val="0"/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uzavírají společně tuto SMLOUVU O DÍLO</w:t>
      </w:r>
    </w:p>
    <w:p w14:paraId="0EE14830" w14:textId="77777777" w:rsidR="00133EB1" w:rsidRDefault="00133EB1" w:rsidP="00A90812">
      <w:pPr>
        <w:widowControl w:val="0"/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14:paraId="739B015F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I.</w:t>
      </w:r>
    </w:p>
    <w:p w14:paraId="1C909299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Předmět smlouvy</w:t>
      </w:r>
    </w:p>
    <w:p w14:paraId="7154BF70" w14:textId="3BF26063" w:rsidR="00133EB1" w:rsidRDefault="00031AC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Zhotovitel se podpisem této smlouvu zavazuje provést pro Objednatele na svůj náklad a nebezpečí Dílo, jehož předmětem je stavba </w:t>
      </w:r>
      <w:r w:rsidR="00A90812" w:rsidRPr="00A90812">
        <w:rPr>
          <w:rFonts w:ascii="Times New Roman" w:hAnsi="Times New Roman" w:cs="Times New Roman"/>
          <w:b/>
          <w:sz w:val="24"/>
          <w:szCs w:val="24"/>
        </w:rPr>
        <w:t>Hřiště na Streetball, tenisová stěna a přístupový chodník</w:t>
      </w:r>
      <w:r w:rsidR="00A90812" w:rsidRPr="00A908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(dále jen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„Dílo“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) dle projektové dokumentace Díla. Provedením Díla se rozumí provedení všech stavebních a montážních prací včetně dodávek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nezbytného stavebního materiálu a dále provedení veškerých činností nezbytných pro řádné a včasné dokončení stavby tak, aby v plném rozsahu plnila svůj účel a odpovídala veškerým normám či technickým předpisům vztahujícím se na toto stavební Dílo a vztahujícím se na stavební Díla tohoto charakteru v rozsahu zadávací dokumentace. Objednatel se zavazuje řádně provedené Dílo převzít a zaplatit za něj Zhotoviteli cenu sjednanou v článku III. této smlouvy.</w:t>
      </w:r>
    </w:p>
    <w:p w14:paraId="699A710F" w14:textId="3B7D94EE" w:rsidR="00133EB1" w:rsidRPr="00933886" w:rsidRDefault="00031AC2" w:rsidP="00933886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33886">
        <w:rPr>
          <w:rFonts w:ascii="Times New Roman" w:hAnsi="Times New Roman" w:cs="Times New Roman"/>
          <w:sz w:val="24"/>
          <w:szCs w:val="24"/>
          <w:lang w:val="x-none"/>
        </w:rPr>
        <w:t>Rozsah a kvalita díla je dána požadavky objednatele</w:t>
      </w:r>
      <w:r w:rsidR="00933886">
        <w:rPr>
          <w:rFonts w:ascii="Times New Roman" w:hAnsi="Times New Roman" w:cs="Times New Roman"/>
          <w:sz w:val="24"/>
          <w:szCs w:val="24"/>
        </w:rPr>
        <w:t xml:space="preserve">, </w:t>
      </w:r>
      <w:r w:rsidRPr="00933886">
        <w:rPr>
          <w:rFonts w:ascii="Times New Roman" w:hAnsi="Times New Roman" w:cs="Times New Roman"/>
          <w:sz w:val="24"/>
          <w:szCs w:val="24"/>
          <w:lang w:val="x-none"/>
        </w:rPr>
        <w:t>položkovým rozpočtem, který je přílohou této smlouvy, touto smlouvou, příslušnými normami a předpisy platnými v době provádění díla a požadavky vyplývajícími z vyjádření DOS a správců sítí.</w:t>
      </w:r>
    </w:p>
    <w:p w14:paraId="64F041C9" w14:textId="77777777" w:rsidR="00133EB1" w:rsidRDefault="00031AC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Zhotovitel prohlašuje, že se plně obeznámil s projektem, důkladně zkontroloval všechny podmínky včetně stavební připravenosti a prohlašuje, že neshledal žádné překážky, které by bránily zahájení realizace Díla, včetně jeho řádného dokončení dle této smlouvy.</w:t>
      </w:r>
    </w:p>
    <w:p w14:paraId="7018A717" w14:textId="77777777" w:rsidR="00133EB1" w:rsidRDefault="00031AC2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Dojde-li při realizaci Díla k jakýmkoliv změnám, doplňkům nebo rozšířením předmětu díla vyplývajícím z podmínek při provádění Díla, z odborných znalostí zhotovitele nebo z vad zadání stavby, je zhotovitel povinen provést soupis těchto změn, doplňků nebo rozšíření a ocenit jej. Následně je povinen předložit tento soupis objednateli k odsouhlasení. Teprve po jeho případném odsouhlasení má zhotovitel právo na realizaci těchto změn a na jejich úhradu. Pokud tak zhotovitel neučiní, má se za to, že práce a dodávky jím realizované byly v předmětu plnění a v jeho ceně zahrnuty.</w:t>
      </w:r>
    </w:p>
    <w:p w14:paraId="7CCF0CD8" w14:textId="77777777" w:rsidR="00133EB1" w:rsidRDefault="00133E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2E2CC576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II.</w:t>
      </w:r>
    </w:p>
    <w:p w14:paraId="06A0179D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Doba plnění</w:t>
      </w:r>
    </w:p>
    <w:p w14:paraId="46B68A0C" w14:textId="77777777" w:rsidR="00133EB1" w:rsidRDefault="00031AC2">
      <w:pPr>
        <w:widowControl w:val="0"/>
        <w:autoSpaceDE w:val="0"/>
        <w:autoSpaceDN w:val="0"/>
        <w:adjustRightInd w:val="0"/>
        <w:spacing w:after="285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Smluvní strany se dohodly, že Zhotovitel provede Dílo v době od </w:t>
      </w:r>
      <w:r w:rsidR="00B15EBA" w:rsidRPr="008F7358">
        <w:rPr>
          <w:rFonts w:asciiTheme="majorHAnsi" w:hAnsiTheme="majorHAnsi" w:cs="Arial"/>
          <w:i/>
          <w:iCs/>
          <w:color w:val="0000FF"/>
        </w:rPr>
        <w:t>(</w:t>
      </w:r>
      <w:r w:rsidR="00B15EBA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B15EBA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B15EBA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br/>
        <w:t>do</w:t>
      </w:r>
      <w:r w:rsidR="00B15EBA">
        <w:rPr>
          <w:rFonts w:ascii="Times New Roman" w:hAnsi="Times New Roman" w:cs="Times New Roman"/>
          <w:sz w:val="24"/>
          <w:szCs w:val="24"/>
        </w:rPr>
        <w:t xml:space="preserve"> </w:t>
      </w:r>
      <w:r w:rsidR="00B15EBA" w:rsidRPr="008F7358">
        <w:rPr>
          <w:rFonts w:asciiTheme="majorHAnsi" w:hAnsiTheme="majorHAnsi" w:cs="Arial"/>
          <w:i/>
          <w:iCs/>
          <w:color w:val="0000FF"/>
        </w:rPr>
        <w:t>(</w:t>
      </w:r>
      <w:r w:rsidR="00B15EBA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B15EBA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B15EBA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63DAC80C" w14:textId="77777777" w:rsidR="00133EB1" w:rsidRDefault="00031AC2">
      <w:pPr>
        <w:widowControl w:val="0"/>
        <w:tabs>
          <w:tab w:val="left" w:pos="285"/>
        </w:tabs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2.2      Doba dokončení Díla může být přiměřeně prodloužena:</w:t>
      </w:r>
    </w:p>
    <w:p w14:paraId="5B395E75" w14:textId="77777777" w:rsidR="00133EB1" w:rsidRDefault="00133EB1">
      <w:pPr>
        <w:widowControl w:val="0"/>
        <w:tabs>
          <w:tab w:val="left" w:pos="285"/>
        </w:tabs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42E99023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vzniknou-li v průběhu provádění díla překážky na straně objednatele</w:t>
      </w:r>
    </w:p>
    <w:p w14:paraId="154B5C32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jestliže přerušení prací bude způsobeno okolnostmi vylučujícími odpovědnost (tzv. „vyšší moc“). Smluvní strany jsou povinny se o takových okolnostech bezprostředně informovat a dohodnout způsob jejich řešení</w:t>
      </w:r>
    </w:p>
    <w:p w14:paraId="071C969A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případě rozšíření rozsahu prací nad rámec projektové dokumentace</w:t>
      </w:r>
    </w:p>
    <w:p w14:paraId="6ECA3A67" w14:textId="77777777" w:rsidR="00133EB1" w:rsidRDefault="00031AC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 důvodu dlouhodobě trvajících nepříznivých podmínek bránících možnosti provádění stavebních prací.</w:t>
      </w:r>
    </w:p>
    <w:p w14:paraId="5F2F84EA" w14:textId="77777777" w:rsidR="00133EB1" w:rsidRDefault="00133EB1">
      <w:pPr>
        <w:widowControl w:val="0"/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3D0AFCD2" w14:textId="77777777" w:rsidR="00E120E1" w:rsidRDefault="00E120E1">
      <w:pPr>
        <w:widowControl w:val="0"/>
        <w:autoSpaceDE w:val="0"/>
        <w:autoSpaceDN w:val="0"/>
        <w:adjustRightInd w:val="0"/>
        <w:spacing w:after="285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991C8C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III.</w:t>
      </w:r>
    </w:p>
    <w:p w14:paraId="18D02E8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Cena díla</w:t>
      </w:r>
    </w:p>
    <w:p w14:paraId="05956EF3" w14:textId="0F1B3D41" w:rsidR="00B15EBA" w:rsidRPr="00B15EBA" w:rsidRDefault="00031AC2" w:rsidP="00B15EBA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3.1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15EBA" w:rsidRPr="00B15EBA">
        <w:rPr>
          <w:rFonts w:ascii="Times New Roman" w:hAnsi="Times New Roman" w:cs="Times New Roman"/>
          <w:sz w:val="24"/>
          <w:szCs w:val="24"/>
        </w:rPr>
        <w:t>Celková cena díla je stranami sjednána v souladu s ust. § 2 zákona č. 526/1990 Sb., o</w:t>
      </w:r>
      <w:r w:rsidR="00B15EBA">
        <w:rPr>
          <w:rFonts w:ascii="Times New Roman" w:hAnsi="Times New Roman" w:cs="Times New Roman"/>
          <w:sz w:val="24"/>
          <w:szCs w:val="24"/>
        </w:rPr>
        <w:t xml:space="preserve"> </w:t>
      </w:r>
      <w:r w:rsidR="00B15EBA" w:rsidRPr="00B15EBA">
        <w:rPr>
          <w:rFonts w:ascii="Times New Roman" w:hAnsi="Times New Roman" w:cs="Times New Roman"/>
          <w:sz w:val="24"/>
          <w:szCs w:val="24"/>
        </w:rPr>
        <w:t>cenách, ve znění pozdějších předpisů. Celková cena za provedení úplného díla podle této smlouvy byla stanovena v cenové nabídce uchazeče, kterou podal do výběrového/zadávacího řízení „</w:t>
      </w:r>
      <w:r w:rsidR="00A90812" w:rsidRPr="00A90812">
        <w:rPr>
          <w:rFonts w:ascii="Times New Roman" w:hAnsi="Times New Roman" w:cs="Times New Roman"/>
          <w:b/>
          <w:sz w:val="24"/>
          <w:szCs w:val="24"/>
        </w:rPr>
        <w:t>Hřiště na Streetball, tenisová stěna a přístupový chodník</w:t>
      </w:r>
      <w:r w:rsidR="00B15EBA" w:rsidRPr="00B15EBA">
        <w:rPr>
          <w:rFonts w:ascii="Times New Roman" w:hAnsi="Times New Roman" w:cs="Times New Roman"/>
          <w:sz w:val="24"/>
          <w:szCs w:val="24"/>
        </w:rPr>
        <w:t>“. Oceněný položkový rozpočet tvoří přílohu této smlouvy.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6076"/>
        <w:gridCol w:w="2574"/>
      </w:tblGrid>
      <w:tr w:rsidR="00B15EBA" w:rsidRPr="00B15EBA" w14:paraId="0C5A2A7B" w14:textId="77777777" w:rsidTr="00084625">
        <w:trPr>
          <w:jc w:val="right"/>
        </w:trPr>
        <w:tc>
          <w:tcPr>
            <w:tcW w:w="8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0CE1075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b/>
                <w:sz w:val="24"/>
                <w:szCs w:val="24"/>
              </w:rPr>
              <w:t>Celková cena díla v Kč</w:t>
            </w:r>
          </w:p>
        </w:tc>
      </w:tr>
      <w:tr w:rsidR="00B15EBA" w:rsidRPr="00B15EBA" w14:paraId="4F801207" w14:textId="77777777" w:rsidTr="00084625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C5937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sz w:val="24"/>
                <w:szCs w:val="24"/>
              </w:rPr>
              <w:t>Celková cena díla bez DPH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79D73" w14:textId="77777777" w:rsidR="00B15EBA" w:rsidRPr="00B15EBA" w:rsidRDefault="009713CC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CC">
              <w:rPr>
                <w:rFonts w:cs="Arial"/>
                <w:i/>
                <w:iCs/>
                <w:color w:val="0000FF"/>
                <w:sz w:val="22"/>
                <w:szCs w:val="22"/>
                <w:lang w:eastAsia="en-US" w:bidi="en-US"/>
              </w:rPr>
              <w:t>(účastník doplní údaje)</w:t>
            </w:r>
          </w:p>
        </w:tc>
      </w:tr>
      <w:tr w:rsidR="00B15EBA" w:rsidRPr="00B15EBA" w14:paraId="75BEA2B1" w14:textId="77777777" w:rsidTr="00084625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07ACB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sz w:val="24"/>
                <w:szCs w:val="24"/>
              </w:rPr>
              <w:t>DPH dle právních předpisů v době podpisu této smlouvy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BF4C" w14:textId="77777777" w:rsidR="00B15EBA" w:rsidRPr="00B15EBA" w:rsidRDefault="009713CC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CC">
              <w:rPr>
                <w:rFonts w:cs="Arial"/>
                <w:i/>
                <w:iCs/>
                <w:color w:val="0000FF"/>
                <w:sz w:val="22"/>
                <w:szCs w:val="22"/>
                <w:lang w:eastAsia="en-US" w:bidi="en-US"/>
              </w:rPr>
              <w:t>(účastník doplní údaje)</w:t>
            </w:r>
          </w:p>
        </w:tc>
      </w:tr>
      <w:tr w:rsidR="00B15EBA" w:rsidRPr="00B15EBA" w14:paraId="15FA9BEF" w14:textId="77777777" w:rsidTr="00084625">
        <w:trPr>
          <w:jc w:val="right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46992" w14:textId="77777777" w:rsidR="00B15EBA" w:rsidRPr="00B15EBA" w:rsidRDefault="00B15EBA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BA">
              <w:rPr>
                <w:rFonts w:ascii="Times New Roman" w:hAnsi="Times New Roman"/>
                <w:sz w:val="24"/>
                <w:szCs w:val="24"/>
              </w:rPr>
              <w:t>Celková cena díla včetně DPH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2D6E2" w14:textId="77777777" w:rsidR="00B15EBA" w:rsidRPr="00B15EBA" w:rsidRDefault="009713CC" w:rsidP="00B15EBA">
            <w:pPr>
              <w:widowControl w:val="0"/>
              <w:autoSpaceDE w:val="0"/>
              <w:autoSpaceDN w:val="0"/>
              <w:adjustRightInd w:val="0"/>
              <w:spacing w:after="120"/>
              <w:ind w:left="705" w:hanging="7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CC">
              <w:rPr>
                <w:rFonts w:cs="Arial"/>
                <w:i/>
                <w:iCs/>
                <w:color w:val="0000FF"/>
                <w:sz w:val="22"/>
                <w:szCs w:val="22"/>
                <w:lang w:eastAsia="en-US" w:bidi="en-US"/>
              </w:rPr>
              <w:t>(účastník doplní údaje)</w:t>
            </w:r>
          </w:p>
        </w:tc>
      </w:tr>
    </w:tbl>
    <w:p w14:paraId="4A3CCEA7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B15EBA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="009713CC">
        <w:rPr>
          <w:rFonts w:ascii="Times New Roman" w:hAnsi="Times New Roman" w:cs="Times New Roman"/>
          <w:sz w:val="24"/>
          <w:szCs w:val="24"/>
        </w:rPr>
        <w:t xml:space="preserve">Tato cena </w:t>
      </w:r>
      <w:r>
        <w:rPr>
          <w:rFonts w:ascii="Times New Roman" w:hAnsi="Times New Roman" w:cs="Times New Roman"/>
          <w:sz w:val="24"/>
          <w:szCs w:val="24"/>
          <w:lang w:val="x-none"/>
        </w:rPr>
        <w:t>se považuje za cenu nejvýše přípustnou a obsahuje veškeré náklady potřebné ke splnění předmětu díla. Celkovou a pro účely fakturace rozhodnou cenou se rozumí cena bez DPH. Výše DPH bude zhotovitel účtovat dle platného zákona ke dni zdanitelného plnění uvedeného na faktuře.</w:t>
      </w:r>
    </w:p>
    <w:p w14:paraId="19D0CAA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3.2   </w:t>
      </w:r>
      <w:r w:rsidR="00971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Zhotovitel vystaví fakturu nejpozději do </w:t>
      </w:r>
      <w:r w:rsidR="009713C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podpisu protokolu o předání a převzetí Díla. Lhůtu splatnosti smluvní strany dohodly na </w:t>
      </w:r>
      <w:r w:rsidR="009713C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ode dne doručení faktury objednateli. Faktury budou vystaveny v</w:t>
      </w:r>
      <w:r w:rsidR="009713CC">
        <w:rPr>
          <w:rFonts w:ascii="Times New Roman" w:hAnsi="Times New Roman" w:cs="Times New Roman"/>
          <w:sz w:val="24"/>
          <w:szCs w:val="24"/>
        </w:rPr>
        <w:t xml:space="preserve"> jednom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vyhotovení a jejich přílohou bude soupis provedených prací potvrzený stavebním a technickým dozorem.</w:t>
      </w:r>
    </w:p>
    <w:p w14:paraId="79FBA81B" w14:textId="77777777" w:rsidR="00133EB1" w:rsidRDefault="00133EB1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466D1788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IV.</w:t>
      </w:r>
    </w:p>
    <w:p w14:paraId="622CA2D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Předání a převzetí díla</w:t>
      </w:r>
    </w:p>
    <w:p w14:paraId="656FAAD4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Do předání Díla nese Zhotovitel odpovědnost za škody na předmětu Díla, jestliže těmto škodám mohl předejít.</w:t>
      </w:r>
    </w:p>
    <w:p w14:paraId="07F984F9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Dílo bez vad bude Zhotovitelem předáno a Objednatelem převzato nejpozději do </w:t>
      </w:r>
      <w:r w:rsidR="009713C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jeho zhotovení. O tomto se strany zavazují sepsat písemný protokol.</w:t>
      </w:r>
    </w:p>
    <w:p w14:paraId="0A6F04E6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4.3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se zavazuje předat Dílo bez vad a nedodělků.</w:t>
      </w:r>
    </w:p>
    <w:p w14:paraId="601BA71F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4.4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nese odpovědnost za případné vady a nedodělky. V případě jejich výskytu není Objednatel povinen dílo převzít a Zhotovitel se zavazuje tyto vady a nedodělky na vlastní náklady odstranit v přiměřené lhůtě, stanovené Objednatelem. Smluvní strany se dohodly, že jsou o nepřevzetí díla povinny sepsat záznam ve dvou kopiích s platností originálu. Zápis bude obsahovat také dohodnuté termíny odstranění vad a nedodělků. Každá strana obdrží jednu kopii zápisu.</w:t>
      </w:r>
    </w:p>
    <w:p w14:paraId="1FE7399D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4.5 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je povinen zajistit pro účely přejímky díla předložení veškerých dokladů, atestů, revizních zpráv, zpráv a protokolů o zkouškách stanovených příslušnými předpisy, DOS a správci sítí, prohlášení o shodě podle zák. č.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22/1997 Sb.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o technických požadavcích na výrobky ve znění pozdějších předpisů a nařízení vlády č.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163/2002 Sb.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o technických požadavcích na vybrané stavební výrobky ve znění pozdějších předpisů, doklady o předání dotčených pozemků vlastníkům s vyjádřením vlastníků. </w:t>
      </w:r>
    </w:p>
    <w:p w14:paraId="0499FE5A" w14:textId="77777777" w:rsidR="00133EB1" w:rsidRDefault="00133E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2BF6CA8" w14:textId="77777777" w:rsidR="00E120E1" w:rsidRDefault="00E120E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4B83815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V.</w:t>
      </w:r>
    </w:p>
    <w:p w14:paraId="4A4C494E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Záruka za jakost</w:t>
      </w:r>
    </w:p>
    <w:p w14:paraId="6BA520B5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se zavazuje, že dílo si po dobu </w:t>
      </w:r>
      <w:r w:rsidR="005922DE" w:rsidRPr="008F7358">
        <w:rPr>
          <w:rFonts w:asciiTheme="majorHAnsi" w:hAnsiTheme="majorHAnsi" w:cs="Arial"/>
          <w:i/>
          <w:iCs/>
          <w:color w:val="0000FF"/>
        </w:rPr>
        <w:t>(</w:t>
      </w:r>
      <w:r w:rsidR="005922DE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5922DE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5922DE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let od jeho převzetí objednatelem zachová obvyklé vlastnosti a že bude způsobilé k použití pro účel, k jakému bylo zhotoveno. K tomuto dává zhotovitel záruku za jakost díla v délce trvání </w:t>
      </w:r>
      <w:r w:rsidR="005922DE" w:rsidRPr="008F7358">
        <w:rPr>
          <w:rFonts w:asciiTheme="majorHAnsi" w:hAnsiTheme="majorHAnsi" w:cs="Arial"/>
          <w:i/>
          <w:iCs/>
          <w:color w:val="0000FF"/>
        </w:rPr>
        <w:t>(</w:t>
      </w:r>
      <w:r w:rsidR="005922DE" w:rsidRPr="006A003E">
        <w:rPr>
          <w:rFonts w:asciiTheme="majorHAnsi" w:hAnsiTheme="majorHAnsi" w:cs="Arial"/>
          <w:i/>
          <w:iCs/>
          <w:color w:val="0000FF"/>
        </w:rPr>
        <w:t xml:space="preserve">účastník </w:t>
      </w:r>
      <w:r w:rsidR="005922DE" w:rsidRPr="00475CDE">
        <w:rPr>
          <w:rFonts w:asciiTheme="majorHAnsi" w:hAnsiTheme="majorHAnsi" w:cs="Arial"/>
          <w:i/>
          <w:iCs/>
          <w:color w:val="0000FF"/>
        </w:rPr>
        <w:t>doplní údaje</w:t>
      </w:r>
      <w:r w:rsidR="005922DE" w:rsidRPr="008F7358">
        <w:rPr>
          <w:rFonts w:asciiTheme="majorHAnsi" w:hAnsiTheme="majorHAnsi" w:cs="Arial"/>
          <w:i/>
          <w:iCs/>
          <w:color w:val="0000FF"/>
        </w:rPr>
        <w:t>)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let.</w:t>
      </w:r>
    </w:p>
    <w:p w14:paraId="38E4A4C2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5.2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Uvedené záruky se nevztahují na vady způsobené neodborným zacházením, nesprávnou nebo nevhodnou údržbou nebo nedodržováním předpisů výrobců pro provoz a údržbu zařízení. Záruka se rovněž nevztahuje na vady způsobené hrubou nedbalostí či zlým úmyslem.</w:t>
      </w:r>
    </w:p>
    <w:p w14:paraId="36917A9F" w14:textId="77777777" w:rsidR="00133EB1" w:rsidRDefault="00133E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14:paraId="0619FEEE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VI.</w:t>
      </w:r>
    </w:p>
    <w:p w14:paraId="2E55A9C8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Povinnosti stran</w:t>
      </w:r>
    </w:p>
    <w:p w14:paraId="275F35C6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je povinen provést dílo ve sjednané době. Reklamace případných vad musí být učiněna výhradně písemnou formou. Reklamované vady musí být Zhotovitelem odstraněny do </w:t>
      </w:r>
      <w:r w:rsidR="005922DE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týdnů od doručení reklamace Objednatelem.</w:t>
      </w:r>
    </w:p>
    <w:p w14:paraId="0A9EB7C9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Objednatel se Zhotoviteli zavazuje poskytovat při zhotovení Díla potřebnou součinnost.</w:t>
      </w:r>
    </w:p>
    <w:p w14:paraId="05FD5F1B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6.3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je povinen dodržovat při zhotovování Díla právní řád České republiky.</w:t>
      </w:r>
    </w:p>
    <w:p w14:paraId="6436546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6.4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je povinen kdykoli v průběhu zhotovování díla umožnit Objednateli kontrolu jeho řádného plnění dle této smlouvy.</w:t>
      </w:r>
    </w:p>
    <w:p w14:paraId="13515CE6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6.5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se zavazuje na staveništi udržovat pořádek, odstraňovat odpady výhradně v souladu se zákonem a dodržovat veškeré bezpečnostní a požární předpisy a odpovídá za veškeré škody za nedodržení těchto podmínek. Staveniště bude vyklizeno nejpozději do </w:t>
      </w:r>
      <w:r w:rsidR="005922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dnů od předání a převzetí díla.</w:t>
      </w:r>
    </w:p>
    <w:p w14:paraId="336596BB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6.6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se zavazuje vést stavební deník, do kterého bude provádět každodenní záznamy. Do deníku může provádět záznamy také Objednatel a jeho stavební dozor, zástupce autora projektu a zástupci Objednatele.</w:t>
      </w:r>
    </w:p>
    <w:p w14:paraId="5B546018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6.7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 se zavazuje provést veškeré revize a zkoušky, vyhotovit dokumentaci provedení stavby a dodat všechny atesty a prohlášení o shodě použitých materiálů.</w:t>
      </w:r>
    </w:p>
    <w:p w14:paraId="4EF76298" w14:textId="77777777" w:rsidR="00133EB1" w:rsidRDefault="00031AC2" w:rsidP="00E120E1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6.8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Před započetím díla je Objednatel povinen oznámit Zhotoviteli jméno osoby pověřené stavebním dozorem.</w:t>
      </w:r>
    </w:p>
    <w:p w14:paraId="038E2DF3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VII.</w:t>
      </w:r>
    </w:p>
    <w:p w14:paraId="008576C2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Smluvní pokuty</w:t>
      </w:r>
    </w:p>
    <w:p w14:paraId="1B299BC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se Objednateli v případě prodlení s plněním zavazuje zaplatit smluvní pokutu ve výši </w:t>
      </w:r>
      <w:r w:rsidR="005922DE">
        <w:rPr>
          <w:rFonts w:ascii="Times New Roman" w:hAnsi="Times New Roman" w:cs="Times New Roman"/>
          <w:sz w:val="24"/>
          <w:szCs w:val="24"/>
        </w:rPr>
        <w:t>500,- Kč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za každý den prodlení.</w:t>
      </w:r>
    </w:p>
    <w:p w14:paraId="264A4769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Objednatel se Zhotoviteli v případě prodlení s platbou za řádně předané a převzaté Dílo zavazuje zaplatit </w:t>
      </w:r>
      <w:r w:rsidR="0023129A" w:rsidRPr="0023129A">
        <w:rPr>
          <w:rFonts w:ascii="Times New Roman" w:hAnsi="Times New Roman" w:cs="Times New Roman"/>
          <w:sz w:val="24"/>
          <w:szCs w:val="24"/>
        </w:rPr>
        <w:t>úrok z prodlení ve výši 0,015% z dlužné částky bez DPH</w:t>
      </w:r>
      <w:r w:rsidR="0023129A" w:rsidRPr="0023129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za každý den prodlení.</w:t>
      </w:r>
    </w:p>
    <w:p w14:paraId="0AA260E0" w14:textId="77777777" w:rsidR="0023129A" w:rsidRDefault="00031AC2" w:rsidP="0023129A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7.3</w:t>
      </w:r>
      <w:r w:rsidR="0023129A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23129A" w:rsidRPr="0023129A">
        <w:rPr>
          <w:rFonts w:ascii="Times New Roman" w:hAnsi="Times New Roman" w:cs="Times New Roman"/>
          <w:sz w:val="24"/>
          <w:szCs w:val="24"/>
        </w:rPr>
        <w:t xml:space="preserve">Při </w:t>
      </w:r>
      <w:r w:rsidR="0023129A" w:rsidRPr="0023129A">
        <w:rPr>
          <w:rFonts w:ascii="Times New Roman" w:hAnsi="Times New Roman" w:cs="Times New Roman"/>
          <w:bCs/>
          <w:sz w:val="24"/>
          <w:szCs w:val="24"/>
        </w:rPr>
        <w:t>prodlení s vyklizením staveniště</w:t>
      </w:r>
      <w:r w:rsidR="0023129A" w:rsidRPr="0023129A">
        <w:rPr>
          <w:rFonts w:ascii="Times New Roman" w:hAnsi="Times New Roman" w:cs="Times New Roman"/>
          <w:sz w:val="24"/>
          <w:szCs w:val="24"/>
        </w:rPr>
        <w:t xml:space="preserve"> je objednatel oprávněn účtovat zhotoviteli smluvní pokutu ve výši </w:t>
      </w:r>
      <w:r w:rsidR="007E229B">
        <w:rPr>
          <w:rFonts w:ascii="Times New Roman" w:hAnsi="Times New Roman" w:cs="Times New Roman"/>
          <w:sz w:val="24"/>
          <w:szCs w:val="24"/>
        </w:rPr>
        <w:t>1</w:t>
      </w:r>
      <w:r w:rsidR="0023129A" w:rsidRPr="0023129A">
        <w:rPr>
          <w:rFonts w:ascii="Times New Roman" w:hAnsi="Times New Roman" w:cs="Times New Roman"/>
          <w:sz w:val="24"/>
          <w:szCs w:val="24"/>
        </w:rPr>
        <w:t>.000,- Kč bez DPH za každý i započatý den prodlení až do úplného vyklizení staveniště dle této smlouvy.</w:t>
      </w:r>
    </w:p>
    <w:p w14:paraId="126B256A" w14:textId="77777777" w:rsidR="00983951" w:rsidRPr="00983951" w:rsidRDefault="0023129A" w:rsidP="007E229B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>
        <w:rPr>
          <w:rFonts w:ascii="Times New Roman" w:hAnsi="Times New Roman" w:cs="Times New Roman"/>
          <w:sz w:val="24"/>
          <w:szCs w:val="24"/>
        </w:rPr>
        <w:tab/>
      </w:r>
      <w:r w:rsidR="00983951" w:rsidRPr="00983951">
        <w:rPr>
          <w:rFonts w:ascii="Times New Roman" w:hAnsi="Times New Roman" w:cs="Times New Roman"/>
          <w:sz w:val="24"/>
          <w:szCs w:val="24"/>
        </w:rPr>
        <w:t xml:space="preserve">Při </w:t>
      </w:r>
      <w:r w:rsidR="00983951" w:rsidRPr="007E229B">
        <w:rPr>
          <w:rFonts w:ascii="Times New Roman" w:hAnsi="Times New Roman" w:cs="Times New Roman"/>
          <w:bCs/>
          <w:sz w:val="24"/>
          <w:szCs w:val="24"/>
        </w:rPr>
        <w:t>prodlení s termínem odstranění přejímkových vad a nedodělků</w:t>
      </w:r>
      <w:r w:rsidR="00983951" w:rsidRPr="00983951">
        <w:rPr>
          <w:rFonts w:ascii="Times New Roman" w:hAnsi="Times New Roman" w:cs="Times New Roman"/>
          <w:sz w:val="24"/>
          <w:szCs w:val="24"/>
        </w:rPr>
        <w:t xml:space="preserve"> dohodnutých v předávacím protokolu, je objednatel oprávněn účtovat zhotoviteli smluvní pokutu ve výši 1.000,-Kč bez DPH za každý nedodělek či vadu, u nichž je v prodlení a zároveň za každý i započatý den prodlení u tohoto nedodělku či vady až do dne jejich odstranění včetně.</w:t>
      </w:r>
    </w:p>
    <w:p w14:paraId="33871FE6" w14:textId="77777777" w:rsidR="0023129A" w:rsidRPr="0023129A" w:rsidRDefault="007E229B" w:rsidP="007E229B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</w:r>
      <w:r w:rsidRPr="007E229B">
        <w:rPr>
          <w:rFonts w:ascii="Times New Roman" w:hAnsi="Times New Roman" w:cs="Times New Roman"/>
          <w:sz w:val="24"/>
          <w:szCs w:val="24"/>
        </w:rPr>
        <w:t xml:space="preserve">Při </w:t>
      </w:r>
      <w:r w:rsidRPr="007E229B">
        <w:rPr>
          <w:rFonts w:ascii="Times New Roman" w:hAnsi="Times New Roman" w:cs="Times New Roman"/>
          <w:bCs/>
          <w:sz w:val="24"/>
          <w:szCs w:val="24"/>
        </w:rPr>
        <w:t>prodlení s termínem odstranění vady, která se projevila v záruční době</w:t>
      </w:r>
      <w:r w:rsidRPr="007E229B">
        <w:rPr>
          <w:rFonts w:ascii="Times New Roman" w:hAnsi="Times New Roman" w:cs="Times New Roman"/>
          <w:sz w:val="24"/>
          <w:szCs w:val="24"/>
        </w:rPr>
        <w:t xml:space="preserve"> je objednatel oprávněn účtovat zhotoviteli smluvní pokutu ve výši 1.000,-Kč bez DPH za každý i započatý den prodlení. V případě, že se jedná o vadu, která brání řádnému užívání díla, případně hrozí nebezpečí škody velkého rozsahu (havárie) je objednatel oprávněn účtovat zhotoviteli smluvní pokutu ve výši 10.000,-Kč bez DPH za každý i započatý den prodlení.</w:t>
      </w:r>
    </w:p>
    <w:p w14:paraId="61DF8837" w14:textId="77777777" w:rsidR="00133EB1" w:rsidRDefault="00031AC2" w:rsidP="0023129A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7.</w:t>
      </w:r>
      <w:r w:rsidR="00E120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Dohodnuté smluvní pokuty se nedotýkají nároku na případnou náhradu škody vzniklé porušením povinnosti, na kterou se vztahuje smluvní pokuta.</w:t>
      </w:r>
    </w:p>
    <w:p w14:paraId="57799D61" w14:textId="77777777" w:rsidR="00133EB1" w:rsidRDefault="00133EB1" w:rsidP="00E120E1">
      <w:pPr>
        <w:widowControl w:val="0"/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F9769E7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Článek VIII.</w:t>
      </w:r>
    </w:p>
    <w:p w14:paraId="1EC6B0B1" w14:textId="77777777" w:rsidR="00133EB1" w:rsidRDefault="00031AC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Závěrečná ujednání</w:t>
      </w:r>
    </w:p>
    <w:p w14:paraId="47752DD3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8.1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Tato smlouva nabývá platnosti a účinnosti dnem jejího podpisu oběma smluvními stranami.</w:t>
      </w:r>
    </w:p>
    <w:p w14:paraId="756BC1FA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8.2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Zhotovitel je dle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2, pís. e)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zákona č. 320/2001 Sb. o finanční kontrole, osobou povinnou spolupůsobit při výkonu finanční kontroly.</w:t>
      </w:r>
    </w:p>
    <w:p w14:paraId="41FD9B37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8.3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Tato smlouva se vyhotovuje ve dvou (2) stejnopisech s platností originálu. Každá ze stran obdrží po jednom.</w:t>
      </w:r>
    </w:p>
    <w:p w14:paraId="39386F83" w14:textId="77777777" w:rsidR="00133EB1" w:rsidRDefault="00031AC2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8.4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Jakékoli změny nebo doplňky této smlouvy je možno provádět jen písemně formou číslovaných dodatků, se souhlasem obou smluvních stran.</w:t>
      </w:r>
    </w:p>
    <w:p w14:paraId="451AC8F6" w14:textId="77777777" w:rsidR="00133EB1" w:rsidRDefault="00031AC2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8.5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Smluvní strany prohlašují, že si tuto smlouvu přečetly, s jejím obsahem souhlasí a na důkaz jejich pravé a svobodné vůle stvrzují svými podpisy.</w:t>
      </w:r>
    </w:p>
    <w:p w14:paraId="2F9C4D13" w14:textId="77777777" w:rsidR="00133EB1" w:rsidRDefault="00133EB1">
      <w:pPr>
        <w:widowControl w:val="0"/>
        <w:autoSpaceDE w:val="0"/>
        <w:autoSpaceDN w:val="0"/>
        <w:adjustRightInd w:val="0"/>
        <w:spacing w:after="195" w:line="276" w:lineRule="auto"/>
        <w:ind w:left="705" w:hanging="705"/>
        <w:rPr>
          <w:rFonts w:ascii="Times New Roman" w:hAnsi="Times New Roman" w:cs="Times New Roman"/>
          <w:sz w:val="24"/>
          <w:szCs w:val="24"/>
          <w:lang w:val="x-none"/>
        </w:rPr>
      </w:pPr>
    </w:p>
    <w:p w14:paraId="1A45A53A" w14:textId="77777777" w:rsidR="00133EB1" w:rsidRPr="00E120E1" w:rsidRDefault="00031AC2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Seznam příloh: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Příloha číslo 1 – </w:t>
      </w:r>
      <w:r w:rsidR="00E120E1">
        <w:rPr>
          <w:rFonts w:ascii="Times New Roman" w:hAnsi="Times New Roman" w:cs="Times New Roman"/>
          <w:sz w:val="24"/>
          <w:szCs w:val="24"/>
        </w:rPr>
        <w:t>rozpočet</w:t>
      </w:r>
    </w:p>
    <w:p w14:paraId="7CE054F1" w14:textId="77777777" w:rsidR="00133EB1" w:rsidRDefault="00031AC2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</w:t>
      </w:r>
    </w:p>
    <w:p w14:paraId="4527AE91" w14:textId="77777777" w:rsidR="00133EB1" w:rsidRDefault="00031AC2">
      <w:pPr>
        <w:widowControl w:val="0"/>
        <w:autoSpaceDE w:val="0"/>
        <w:autoSpaceDN w:val="0"/>
        <w:adjustRightInd w:val="0"/>
        <w:spacing w:after="28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............... dne .........................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V ............... dne .........................</w:t>
      </w:r>
    </w:p>
    <w:p w14:paraId="1E60C4D3" w14:textId="77777777" w:rsidR="00E120E1" w:rsidRDefault="00E120E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016B8575" w14:textId="77777777" w:rsidR="00031AC2" w:rsidRDefault="00031AC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br/>
      </w:r>
      <w:r w:rsidR="00E120E1">
        <w:rPr>
          <w:rFonts w:ascii="Times New Roman" w:hAnsi="Times New Roman" w:cs="Times New Roman"/>
          <w:sz w:val="24"/>
          <w:szCs w:val="24"/>
        </w:rPr>
        <w:t>Eduard Frisch, starosta obce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Jméno, Příjmení, funkce</w:t>
      </w:r>
      <w:r>
        <w:rPr>
          <w:rFonts w:ascii="Times New Roman" w:hAnsi="Times New Roman" w:cs="Times New Roman"/>
          <w:sz w:val="24"/>
          <w:szCs w:val="24"/>
          <w:lang w:val="x-none"/>
        </w:rPr>
        <w:br/>
        <w:t>Objednatel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</w:p>
    <w:sectPr w:rsidR="00031AC2" w:rsidSect="00E120E1">
      <w:footerReference w:type="default" r:id="rId12"/>
      <w:pgSz w:w="11906" w:h="16838"/>
      <w:pgMar w:top="1417" w:right="1417" w:bottom="1417" w:left="1417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D6C5" w14:textId="77777777" w:rsidR="00D1362C" w:rsidRDefault="00D1362C" w:rsidP="00E120E1">
      <w:pPr>
        <w:spacing w:after="0" w:line="240" w:lineRule="auto"/>
      </w:pPr>
      <w:r>
        <w:separator/>
      </w:r>
    </w:p>
  </w:endnote>
  <w:endnote w:type="continuationSeparator" w:id="0">
    <w:p w14:paraId="630E5D33" w14:textId="77777777" w:rsidR="00D1362C" w:rsidRDefault="00D1362C" w:rsidP="00E1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82728"/>
      <w:docPartObj>
        <w:docPartGallery w:val="Page Numbers (Bottom of Page)"/>
        <w:docPartUnique/>
      </w:docPartObj>
    </w:sdtPr>
    <w:sdtEndPr/>
    <w:sdtContent>
      <w:p w14:paraId="73540688" w14:textId="77777777" w:rsidR="00E120E1" w:rsidRDefault="00E120E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B8EB5" w14:textId="77777777" w:rsidR="00E120E1" w:rsidRDefault="00E12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177D" w14:textId="77777777" w:rsidR="00D1362C" w:rsidRDefault="00D1362C" w:rsidP="00E120E1">
      <w:pPr>
        <w:spacing w:after="0" w:line="240" w:lineRule="auto"/>
      </w:pPr>
      <w:r>
        <w:separator/>
      </w:r>
    </w:p>
  </w:footnote>
  <w:footnote w:type="continuationSeparator" w:id="0">
    <w:p w14:paraId="20B97E06" w14:textId="77777777" w:rsidR="00D1362C" w:rsidRDefault="00D1362C" w:rsidP="00E1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8365"/>
    <w:multiLevelType w:val="multilevel"/>
    <w:tmpl w:val="4AE25446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9306F8"/>
    <w:multiLevelType w:val="multilevel"/>
    <w:tmpl w:val="277F28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C573C0"/>
    <w:multiLevelType w:val="hybridMultilevel"/>
    <w:tmpl w:val="7E3E9F08"/>
    <w:lvl w:ilvl="0" w:tplc="4DC87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14DA"/>
    <w:multiLevelType w:val="singleLevel"/>
    <w:tmpl w:val="7C5E96F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36C48E9F"/>
    <w:multiLevelType w:val="singleLevel"/>
    <w:tmpl w:val="0FB761B9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3C9A1551"/>
    <w:multiLevelType w:val="hybridMultilevel"/>
    <w:tmpl w:val="D6AC034C"/>
    <w:lvl w:ilvl="0" w:tplc="0405000F">
      <w:start w:val="1"/>
      <w:numFmt w:val="decimal"/>
      <w:lvlText w:val="%1."/>
      <w:lvlJc w:val="left"/>
      <w:pPr>
        <w:ind w:left="813" w:hanging="360"/>
      </w:pPr>
    </w:lvl>
    <w:lvl w:ilvl="1" w:tplc="04050019" w:tentative="1">
      <w:start w:val="1"/>
      <w:numFmt w:val="lowerLetter"/>
      <w:lvlText w:val="%2."/>
      <w:lvlJc w:val="left"/>
      <w:pPr>
        <w:ind w:left="1533" w:hanging="360"/>
      </w:pPr>
    </w:lvl>
    <w:lvl w:ilvl="2" w:tplc="0405001B" w:tentative="1">
      <w:start w:val="1"/>
      <w:numFmt w:val="lowerRoman"/>
      <w:lvlText w:val="%3."/>
      <w:lvlJc w:val="right"/>
      <w:pPr>
        <w:ind w:left="2253" w:hanging="180"/>
      </w:pPr>
    </w:lvl>
    <w:lvl w:ilvl="3" w:tplc="0405000F" w:tentative="1">
      <w:start w:val="1"/>
      <w:numFmt w:val="decimal"/>
      <w:lvlText w:val="%4."/>
      <w:lvlJc w:val="left"/>
      <w:pPr>
        <w:ind w:left="2973" w:hanging="360"/>
      </w:pPr>
    </w:lvl>
    <w:lvl w:ilvl="4" w:tplc="04050019" w:tentative="1">
      <w:start w:val="1"/>
      <w:numFmt w:val="lowerLetter"/>
      <w:lvlText w:val="%5."/>
      <w:lvlJc w:val="left"/>
      <w:pPr>
        <w:ind w:left="3693" w:hanging="360"/>
      </w:pPr>
    </w:lvl>
    <w:lvl w:ilvl="5" w:tplc="0405001B" w:tentative="1">
      <w:start w:val="1"/>
      <w:numFmt w:val="lowerRoman"/>
      <w:lvlText w:val="%6."/>
      <w:lvlJc w:val="right"/>
      <w:pPr>
        <w:ind w:left="4413" w:hanging="180"/>
      </w:pPr>
    </w:lvl>
    <w:lvl w:ilvl="6" w:tplc="0405000F" w:tentative="1">
      <w:start w:val="1"/>
      <w:numFmt w:val="decimal"/>
      <w:lvlText w:val="%7."/>
      <w:lvlJc w:val="left"/>
      <w:pPr>
        <w:ind w:left="5133" w:hanging="360"/>
      </w:pPr>
    </w:lvl>
    <w:lvl w:ilvl="7" w:tplc="04050019" w:tentative="1">
      <w:start w:val="1"/>
      <w:numFmt w:val="lowerLetter"/>
      <w:lvlText w:val="%8."/>
      <w:lvlJc w:val="left"/>
      <w:pPr>
        <w:ind w:left="5853" w:hanging="360"/>
      </w:pPr>
    </w:lvl>
    <w:lvl w:ilvl="8" w:tplc="040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47CC8DDC"/>
    <w:multiLevelType w:val="singleLevel"/>
    <w:tmpl w:val="6B71CD91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525060ED"/>
    <w:multiLevelType w:val="singleLevel"/>
    <w:tmpl w:val="64C3FA2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589F2FA2"/>
    <w:multiLevelType w:val="singleLevel"/>
    <w:tmpl w:val="6061491F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5D5573FE"/>
    <w:multiLevelType w:val="singleLevel"/>
    <w:tmpl w:val="579666CB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6B176DE9"/>
    <w:multiLevelType w:val="singleLevel"/>
    <w:tmpl w:val="7A72BFFA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6ED66444"/>
    <w:multiLevelType w:val="hybridMultilevel"/>
    <w:tmpl w:val="7FB00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A1337C"/>
    <w:multiLevelType w:val="hybridMultilevel"/>
    <w:tmpl w:val="B94AC1A0"/>
    <w:lvl w:ilvl="0" w:tplc="C49AEEC8">
      <w:start w:val="1"/>
      <w:numFmt w:val="upperRoman"/>
      <w:pStyle w:val="Bezmezer"/>
      <w:lvlText w:val="%1."/>
      <w:lvlJc w:val="right"/>
      <w:pPr>
        <w:ind w:left="2432" w:hanging="360"/>
      </w:pPr>
    </w:lvl>
    <w:lvl w:ilvl="1" w:tplc="04050019" w:tentative="1">
      <w:start w:val="1"/>
      <w:numFmt w:val="lowerLetter"/>
      <w:lvlText w:val="%2."/>
      <w:lvlJc w:val="left"/>
      <w:pPr>
        <w:ind w:left="3152" w:hanging="360"/>
      </w:pPr>
    </w:lvl>
    <w:lvl w:ilvl="2" w:tplc="0405001B" w:tentative="1">
      <w:start w:val="1"/>
      <w:numFmt w:val="lowerRoman"/>
      <w:lvlText w:val="%3."/>
      <w:lvlJc w:val="right"/>
      <w:pPr>
        <w:ind w:left="3872" w:hanging="180"/>
      </w:pPr>
    </w:lvl>
    <w:lvl w:ilvl="3" w:tplc="0405000F" w:tentative="1">
      <w:start w:val="1"/>
      <w:numFmt w:val="decimal"/>
      <w:lvlText w:val="%4."/>
      <w:lvlJc w:val="left"/>
      <w:pPr>
        <w:ind w:left="4592" w:hanging="360"/>
      </w:pPr>
    </w:lvl>
    <w:lvl w:ilvl="4" w:tplc="04050019" w:tentative="1">
      <w:start w:val="1"/>
      <w:numFmt w:val="lowerLetter"/>
      <w:lvlText w:val="%5."/>
      <w:lvlJc w:val="left"/>
      <w:pPr>
        <w:ind w:left="5312" w:hanging="360"/>
      </w:pPr>
    </w:lvl>
    <w:lvl w:ilvl="5" w:tplc="0405001B" w:tentative="1">
      <w:start w:val="1"/>
      <w:numFmt w:val="lowerRoman"/>
      <w:lvlText w:val="%6."/>
      <w:lvlJc w:val="right"/>
      <w:pPr>
        <w:ind w:left="6032" w:hanging="180"/>
      </w:pPr>
    </w:lvl>
    <w:lvl w:ilvl="6" w:tplc="0405000F" w:tentative="1">
      <w:start w:val="1"/>
      <w:numFmt w:val="decimal"/>
      <w:lvlText w:val="%7."/>
      <w:lvlJc w:val="left"/>
      <w:pPr>
        <w:ind w:left="6752" w:hanging="360"/>
      </w:pPr>
    </w:lvl>
    <w:lvl w:ilvl="7" w:tplc="04050019" w:tentative="1">
      <w:start w:val="1"/>
      <w:numFmt w:val="lowerLetter"/>
      <w:lvlText w:val="%8."/>
      <w:lvlJc w:val="left"/>
      <w:pPr>
        <w:ind w:left="7472" w:hanging="360"/>
      </w:pPr>
    </w:lvl>
    <w:lvl w:ilvl="8" w:tplc="040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3" w15:restartNumberingAfterBreak="0">
    <w:nsid w:val="72E8E940"/>
    <w:multiLevelType w:val="singleLevel"/>
    <w:tmpl w:val="04FC9CA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7959A497"/>
    <w:multiLevelType w:val="singleLevel"/>
    <w:tmpl w:val="370CB9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7A1124ED"/>
    <w:multiLevelType w:val="hybridMultilevel"/>
    <w:tmpl w:val="6C0A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A315B"/>
    <w:multiLevelType w:val="singleLevel"/>
    <w:tmpl w:val="28DA1245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sz w:val="24"/>
        <w:szCs w:val="24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4"/>
    <w:rsid w:val="00031AC2"/>
    <w:rsid w:val="001162EB"/>
    <w:rsid w:val="00133EB1"/>
    <w:rsid w:val="0023129A"/>
    <w:rsid w:val="003D0290"/>
    <w:rsid w:val="005922DE"/>
    <w:rsid w:val="00733AA4"/>
    <w:rsid w:val="007E229B"/>
    <w:rsid w:val="00933886"/>
    <w:rsid w:val="009713CC"/>
    <w:rsid w:val="00983951"/>
    <w:rsid w:val="00A90812"/>
    <w:rsid w:val="00B15EBA"/>
    <w:rsid w:val="00C009E5"/>
    <w:rsid w:val="00CD305C"/>
    <w:rsid w:val="00D1362C"/>
    <w:rsid w:val="00D64F0C"/>
    <w:rsid w:val="00E120E1"/>
    <w:rsid w:val="00E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7D299"/>
  <w14:defaultImageDpi w14:val="0"/>
  <w15:docId w15:val="{D92A0681-92BF-4B74-927D-AED41DC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Odstavecseseznamem"/>
    <w:link w:val="BezmezerChar"/>
    <w:uiPriority w:val="1"/>
    <w:qFormat/>
    <w:rsid w:val="003D0290"/>
    <w:pPr>
      <w:numPr>
        <w:numId w:val="13"/>
      </w:numPr>
      <w:spacing w:after="6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3D0290"/>
    <w:rPr>
      <w:rFonts w:ascii="Calibri" w:eastAsia="Times New Roman" w:hAnsi="Calibri" w:cs="Times New Roman"/>
      <w:lang w:val="en-US" w:eastAsia="en-US" w:bidi="en-US"/>
    </w:rPr>
  </w:style>
  <w:style w:type="table" w:styleId="Mkatabulky">
    <w:name w:val="Table Grid"/>
    <w:basedOn w:val="Normlntabulka"/>
    <w:uiPriority w:val="59"/>
    <w:rsid w:val="003D02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02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20E1"/>
  </w:style>
  <w:style w:type="paragraph" w:styleId="Zpat">
    <w:name w:val="footer"/>
    <w:basedOn w:val="Normln"/>
    <w:link w:val="ZpatChar"/>
    <w:uiPriority w:val="99"/>
    <w:unhideWhenUsed/>
    <w:rsid w:val="00E1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0E1"/>
  </w:style>
  <w:style w:type="character" w:styleId="Hypertextovodkaz">
    <w:name w:val="Hyperlink"/>
    <w:basedOn w:val="Standardnpsmoodstavce"/>
    <w:uiPriority w:val="99"/>
    <w:unhideWhenUsed/>
    <w:rsid w:val="009338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CR2678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CR2678582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CR6555310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G:\CR73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CR45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1536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Ladislav Ludvík</cp:lastModifiedBy>
  <cp:revision>6</cp:revision>
  <dcterms:created xsi:type="dcterms:W3CDTF">2019-07-16T06:16:00Z</dcterms:created>
  <dcterms:modified xsi:type="dcterms:W3CDTF">2021-04-28T06:40:00Z</dcterms:modified>
</cp:coreProperties>
</file>